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607A4">
      <w:pPr>
        <w:jc w:val="center"/>
        <w:rPr>
          <w:rFonts w:hint="eastAsia" w:ascii="方正小标宋简体" w:hAnsi="方正小标宋简体" w:eastAsia="方正小标宋简体" w:cs="方正小标宋简体"/>
          <w:sz w:val="40"/>
          <w:szCs w:val="40"/>
          <w:lang w:val="en-US" w:eastAsia="zh-CN"/>
        </w:rPr>
      </w:pPr>
    </w:p>
    <w:p w14:paraId="76D0D42C">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关于晋城市学习运用“千万工程”经验片区化</w:t>
      </w:r>
    </w:p>
    <w:p w14:paraId="5AD87AFD">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推进乡村振兴项目评审结果的公示</w:t>
      </w:r>
    </w:p>
    <w:p w14:paraId="7994313C">
      <w:pPr>
        <w:ind w:firstLine="640" w:firstLineChars="200"/>
        <w:rPr>
          <w:rFonts w:hint="eastAsia" w:ascii="仿宋" w:hAnsi="仿宋" w:eastAsia="仿宋" w:cs="仿宋"/>
          <w:sz w:val="32"/>
          <w:szCs w:val="32"/>
          <w:lang w:val="en-US" w:eastAsia="zh-CN"/>
        </w:rPr>
      </w:pPr>
    </w:p>
    <w:p w14:paraId="7E2803B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根据晋城市农业农村局 晋城市财政局印发《晋城市学习运用“千万工程”经验片区化推进乡村振兴项目遴选方案》（晋市农发[2026]13号）精神，按照片区自愿申报、县级择优推荐、市级评审确定的流程，完成了片区项目的评审工作。现将片区项目评审结果予以公示，公示期为4月28日-5月7日。如有异议，请在公示期内以书面形式实名向市农业农村局农村社会事业与科教科、市财政局农业科反映。</w:t>
      </w:r>
    </w:p>
    <w:p w14:paraId="0A332184">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 系 人：市农业农村局 段成涛 13453630469</w:t>
      </w:r>
      <w:bookmarkStart w:id="0" w:name="_GoBack"/>
      <w:bookmarkEnd w:id="0"/>
    </w:p>
    <w:p w14:paraId="5D59D96D">
      <w:pPr>
        <w:ind w:firstLine="2240" w:firstLineChars="7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市财政局     刘朝瑛 18635627766</w:t>
      </w:r>
    </w:p>
    <w:p w14:paraId="57A7E9D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电子邮箱：jcnwrjb@163.com</w:t>
      </w:r>
    </w:p>
    <w:p w14:paraId="40D44687">
      <w:pPr>
        <w:ind w:firstLine="640" w:firstLineChars="200"/>
        <w:rPr>
          <w:rFonts w:hint="eastAsia" w:ascii="仿宋_GB2312" w:hAnsi="仿宋_GB2312" w:eastAsia="仿宋_GB2312" w:cs="仿宋_GB2312"/>
          <w:sz w:val="32"/>
          <w:szCs w:val="32"/>
          <w:lang w:val="en-US" w:eastAsia="zh-CN"/>
        </w:rPr>
      </w:pPr>
    </w:p>
    <w:p w14:paraId="49BAD633">
      <w:pPr>
        <w:ind w:left="1598" w:leftChars="304" w:hanging="960" w:hanging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附件：晋城市学习运用“千万工程”经验片区化推进乡村振兴项目评审结果</w:t>
      </w:r>
    </w:p>
    <w:p w14:paraId="6AA6A773">
      <w:pPr>
        <w:ind w:left="1598" w:leftChars="304" w:hanging="960" w:hangingChars="300"/>
        <w:rPr>
          <w:rFonts w:hint="eastAsia" w:ascii="仿宋_GB2312" w:hAnsi="仿宋_GB2312" w:eastAsia="仿宋_GB2312" w:cs="仿宋_GB2312"/>
          <w:sz w:val="32"/>
          <w:szCs w:val="32"/>
          <w:lang w:val="en-US" w:eastAsia="zh-CN"/>
        </w:rPr>
      </w:pPr>
    </w:p>
    <w:p w14:paraId="7B28BE41">
      <w:pPr>
        <w:rPr>
          <w:rFonts w:hint="eastAsia" w:ascii="仿宋_GB2312" w:hAnsi="仿宋_GB2312" w:eastAsia="仿宋_GB2312" w:cs="仿宋_GB2312"/>
          <w:sz w:val="32"/>
          <w:szCs w:val="32"/>
          <w:lang w:val="en-US" w:eastAsia="zh-CN"/>
        </w:rPr>
      </w:pPr>
    </w:p>
    <w:p w14:paraId="7540D16D">
      <w:pPr>
        <w:wordWrap w:val="0"/>
        <w:ind w:left="1598" w:leftChars="304" w:hanging="960" w:hangingChars="3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晋城市农业农村局 晋城市财政局</w:t>
      </w:r>
    </w:p>
    <w:p w14:paraId="6A9AC818">
      <w:pPr>
        <w:jc w:val="right"/>
        <w:rPr>
          <w:rFonts w:hint="eastAsia" w:ascii="仿宋_GB2312" w:hAnsi="仿宋_GB2312" w:eastAsia="仿宋_GB2312" w:cs="仿宋_GB2312"/>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_GB2312" w:hAnsi="仿宋_GB2312" w:eastAsia="仿宋_GB2312" w:cs="仿宋_GB2312"/>
          <w:sz w:val="32"/>
          <w:szCs w:val="32"/>
          <w:lang w:val="en-US" w:eastAsia="zh-CN"/>
        </w:rPr>
        <w:t>2026年4月28日</w:t>
      </w:r>
    </w:p>
    <w:p w14:paraId="7BDE7BEB">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tbl>
      <w:tblPr>
        <w:tblStyle w:val="2"/>
        <w:tblW w:w="830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26"/>
        <w:gridCol w:w="6675"/>
      </w:tblGrid>
      <w:tr w14:paraId="0B4F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8301" w:type="dxa"/>
            <w:gridSpan w:val="2"/>
            <w:tcBorders>
              <w:top w:val="nil"/>
              <w:left w:val="nil"/>
              <w:bottom w:val="nil"/>
              <w:right w:val="nil"/>
            </w:tcBorders>
            <w:shd w:val="clear" w:color="auto" w:fill="auto"/>
            <w:vAlign w:val="center"/>
          </w:tcPr>
          <w:p w14:paraId="6420A75F">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2026年晋城市学习运用“千万工程”经验</w:t>
            </w:r>
          </w:p>
          <w:p w14:paraId="576652D4">
            <w:pPr>
              <w:keepNext w:val="0"/>
              <w:keepLines w:val="0"/>
              <w:widowControl/>
              <w:suppressLineNumbers w:val="0"/>
              <w:jc w:val="center"/>
              <w:textAlignment w:val="center"/>
              <w:rPr>
                <w:rFonts w:hint="default" w:ascii="方正小标宋简体" w:hAnsi="方正小标宋简体" w:eastAsia="方正小标宋简体" w:cs="方正小标宋简体"/>
                <w:i w:val="0"/>
                <w:iCs w:val="0"/>
                <w:color w:val="000000"/>
                <w:sz w:val="40"/>
                <w:szCs w:val="40"/>
                <w:u w:val="none"/>
                <w:lang w:val="en-US"/>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片区化推进乡村振兴项目评审结果</w:t>
            </w:r>
          </w:p>
        </w:tc>
      </w:tr>
      <w:tr w14:paraId="6BDDF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62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5F5BECC">
            <w:pPr>
              <w:keepNext w:val="0"/>
              <w:keepLines w:val="0"/>
              <w:widowControl/>
              <w:suppressLineNumbers w:val="0"/>
              <w:jc w:val="center"/>
              <w:textAlignment w:val="center"/>
              <w:rPr>
                <w:rFonts w:hint="default" w:ascii="黑体" w:hAnsi="宋体" w:eastAsia="黑体" w:cs="黑体"/>
                <w:i w:val="0"/>
                <w:iCs w:val="0"/>
                <w:color w:val="000000"/>
                <w:sz w:val="28"/>
                <w:szCs w:val="28"/>
                <w:u w:val="none"/>
                <w:lang w:val="en-US" w:eastAsia="zh-CN"/>
              </w:rPr>
            </w:pPr>
            <w:r>
              <w:rPr>
                <w:rFonts w:hint="eastAsia" w:ascii="黑体" w:hAnsi="宋体" w:eastAsia="黑体" w:cs="黑体"/>
                <w:i w:val="0"/>
                <w:iCs w:val="0"/>
                <w:color w:val="000000"/>
                <w:sz w:val="28"/>
                <w:szCs w:val="28"/>
                <w:u w:val="none"/>
                <w:lang w:val="en-US" w:eastAsia="zh-CN"/>
              </w:rPr>
              <w:t>奖补档次</w:t>
            </w:r>
          </w:p>
        </w:tc>
        <w:tc>
          <w:tcPr>
            <w:tcW w:w="667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0D49177">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片区名称</w:t>
            </w:r>
          </w:p>
        </w:tc>
      </w:tr>
      <w:tr w14:paraId="16CF6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2" w:hRule="atLeast"/>
        </w:trPr>
        <w:tc>
          <w:tcPr>
            <w:tcW w:w="1626" w:type="dxa"/>
            <w:tcBorders>
              <w:top w:val="single" w:color="000000" w:sz="4" w:space="0"/>
              <w:left w:val="single" w:color="000000" w:sz="4" w:space="0"/>
              <w:right w:val="single" w:color="auto" w:sz="4" w:space="0"/>
            </w:tcBorders>
            <w:shd w:val="clear" w:color="auto" w:fill="auto"/>
            <w:vAlign w:val="center"/>
          </w:tcPr>
          <w:p w14:paraId="4CBF1F9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第一档</w:t>
            </w:r>
          </w:p>
        </w:tc>
        <w:tc>
          <w:tcPr>
            <w:tcW w:w="6675" w:type="dxa"/>
            <w:tcBorders>
              <w:top w:val="single" w:color="000000" w:sz="4" w:space="0"/>
              <w:left w:val="single" w:color="auto" w:sz="4" w:space="0"/>
              <w:bottom w:val="single" w:color="000000" w:sz="4" w:space="0"/>
              <w:right w:val="single" w:color="000000" w:sz="4" w:space="0"/>
            </w:tcBorders>
            <w:shd w:val="clear" w:color="auto" w:fill="auto"/>
            <w:vAlign w:val="center"/>
          </w:tcPr>
          <w:p w14:paraId="776C264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芹池镇芦苇河工农互促示范片区、古建含韵礼义兴商片区</w:t>
            </w:r>
          </w:p>
        </w:tc>
      </w:tr>
      <w:tr w14:paraId="1BCA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3" w:hRule="atLeast"/>
        </w:trPr>
        <w:tc>
          <w:tcPr>
            <w:tcW w:w="162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5FA2E8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第二档</w:t>
            </w:r>
          </w:p>
        </w:tc>
        <w:tc>
          <w:tcPr>
            <w:tcW w:w="667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CE64E1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高都片区、神农精品片区、伯方精品片区、蟒河镇红萸康养示范片区、太南红都魅力平城片区、端氏嘉峰片区</w:t>
            </w:r>
          </w:p>
        </w:tc>
      </w:tr>
      <w:tr w14:paraId="7E85F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BAF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第三档</w:t>
            </w:r>
          </w:p>
        </w:tc>
        <w:tc>
          <w:tcPr>
            <w:tcW w:w="6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534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西上庄街道城乡融合示范廊带康养休闲片区、北石店镇城乡融合示范廊带文旅融合片区、金村现代农业片区、龙港中村片区</w:t>
            </w:r>
          </w:p>
        </w:tc>
      </w:tr>
    </w:tbl>
    <w:p w14:paraId="6CDB32C7">
      <w:pPr>
        <w:jc w:val="both"/>
        <w:rPr>
          <w:rFonts w:hint="eastAsia" w:ascii="方正小标宋简体" w:hAnsi="方正小标宋简体" w:eastAsia="方正小标宋简体" w:cs="方正小标宋简体"/>
          <w:sz w:val="40"/>
          <w:szCs w:val="40"/>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MjQ2MzI3NzgxZmIwZDhjYjU4YjVjOGI0M2I3OTgifQ=="/>
  </w:docVars>
  <w:rsids>
    <w:rsidRoot w:val="00000000"/>
    <w:rsid w:val="04443A78"/>
    <w:rsid w:val="08032D5F"/>
    <w:rsid w:val="0B2853DD"/>
    <w:rsid w:val="0D690A8B"/>
    <w:rsid w:val="130B49BD"/>
    <w:rsid w:val="21751354"/>
    <w:rsid w:val="227B51E9"/>
    <w:rsid w:val="2445182D"/>
    <w:rsid w:val="255C1DE8"/>
    <w:rsid w:val="27EB411E"/>
    <w:rsid w:val="29D9581D"/>
    <w:rsid w:val="2D8A25DC"/>
    <w:rsid w:val="302208F9"/>
    <w:rsid w:val="3A18533D"/>
    <w:rsid w:val="3D9372DA"/>
    <w:rsid w:val="43703092"/>
    <w:rsid w:val="53F4003C"/>
    <w:rsid w:val="5F2C3231"/>
    <w:rsid w:val="6134408D"/>
    <w:rsid w:val="74E87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